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7F0C21" w:rsidRDefault="004760C6" w:rsidP="007F0C21">
      <w:pPr>
        <w:spacing w:after="0" w:line="240" w:lineRule="auto"/>
        <w:rPr>
          <w:rFonts w:cs="Calibri"/>
          <w:noProof/>
          <w:sz w:val="20"/>
          <w:szCs w:val="20"/>
        </w:rPr>
      </w:pPr>
      <w:r w:rsidRPr="007F0C21">
        <w:rPr>
          <w:noProof/>
          <w:sz w:val="20"/>
          <w:szCs w:val="20"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A7F89" w:rsidRPr="007F0C21" w:rsidRDefault="00DA7F89" w:rsidP="007F0C21">
      <w:pPr>
        <w:spacing w:after="0" w:line="240" w:lineRule="auto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7F0C21">
        <w:rPr>
          <w:rFonts w:ascii="Segoe UI" w:hAnsi="Segoe UI" w:cs="Segoe UI"/>
          <w:b/>
          <w:noProof/>
          <w:sz w:val="20"/>
          <w:szCs w:val="20"/>
        </w:rPr>
        <w:t>В Новосибирской области утверждены результаты государственной кадастровой оценки земель</w:t>
      </w:r>
    </w:p>
    <w:p w:rsidR="00DA7F89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В Новосибирской области завершена государственная кадастровая оценка всех категорий земель, которая проводилась в рамках единого цикла ГКО.</w:t>
      </w:r>
    </w:p>
    <w:p w:rsidR="00DA7F89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Работы выполнены государственным бюджетным учреждением Новосибирской области «Новосибирский центр кадастровой оценки и инвентаризации» (ГБУ НСО «ЦКО и БТИ»).</w:t>
      </w:r>
    </w:p>
    <w:p w:rsidR="00DA7F89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Переоценено 984 225 земельных участков.</w:t>
      </w:r>
    </w:p>
    <w:p w:rsidR="00DA7F89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Результаты оценки  утверждены приказом Департамента имущества и земельных отношений Новосибирской области от 20.10.2022 № 3017. Указанный приказ и приложения к нему опубликованы в сетевом издании «Официальный интернет-портал правовой информации Новосибирской области» www.nsopravo.ru от 28.10.2022, а также размещены на сайте Департамента имущества и земельных отношений Новосибирской области в разделе «Деятельность/Государственная кадастровая оценка» (</w:t>
      </w:r>
      <w:hyperlink r:id="rId8" w:history="1">
        <w:r w:rsidRPr="007F0C21">
          <w:rPr>
            <w:rStyle w:val="a3"/>
            <w:rFonts w:ascii="Segoe UI" w:hAnsi="Segoe UI" w:cs="Segoe UI"/>
            <w:noProof/>
            <w:color w:val="auto"/>
            <w:sz w:val="20"/>
            <w:szCs w:val="20"/>
            <w:u w:val="none"/>
          </w:rPr>
          <w:t>http://dizo.nso.ru/page/53</w:t>
        </w:r>
      </w:hyperlink>
      <w:r w:rsidRPr="007F0C21">
        <w:rPr>
          <w:rFonts w:ascii="Segoe UI" w:hAnsi="Segoe UI" w:cs="Segoe UI"/>
          <w:noProof/>
          <w:sz w:val="20"/>
          <w:szCs w:val="20"/>
        </w:rPr>
        <w:t>).</w:t>
      </w:r>
    </w:p>
    <w:p w:rsidR="00DA7F89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С отчетом об оценке земельных участков Новосибирской области можно ознакомиться на сайте Росреестра в серви</w:t>
      </w:r>
      <w:r w:rsidR="004906C6" w:rsidRPr="007F0C21">
        <w:rPr>
          <w:rFonts w:ascii="Segoe UI" w:hAnsi="Segoe UI" w:cs="Segoe UI"/>
          <w:noProof/>
          <w:sz w:val="20"/>
          <w:szCs w:val="20"/>
        </w:rPr>
        <w:t xml:space="preserve">се «Фонд данных государственной кадастровой оценки» </w:t>
      </w:r>
      <w:r w:rsidRPr="007F0C21">
        <w:rPr>
          <w:rFonts w:ascii="Segoe UI" w:hAnsi="Segoe UI" w:cs="Segoe UI"/>
          <w:noProof/>
          <w:sz w:val="20"/>
          <w:szCs w:val="20"/>
        </w:rPr>
        <w:t>https://rosreestr.gov.ru/wps/portal/cc_ib_svedFDGKO.</w:t>
      </w:r>
    </w:p>
    <w:p w:rsidR="006D233B" w:rsidRPr="007F0C21" w:rsidRDefault="00DA7F89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При наличии вопросов по оценке земельных участков  граждане и юридические лица, органы государственной власти и органы местного самоуправления вправе обратиться к исполнителю работ ГБУ НСО</w:t>
      </w:r>
      <w:r w:rsidR="004906C6" w:rsidRPr="007F0C21">
        <w:rPr>
          <w:rFonts w:ascii="Segoe UI" w:hAnsi="Segoe UI" w:cs="Segoe UI"/>
          <w:noProof/>
          <w:sz w:val="20"/>
          <w:szCs w:val="20"/>
        </w:rPr>
        <w:t xml:space="preserve"> </w:t>
      </w:r>
      <w:r w:rsidRPr="007F0C21">
        <w:rPr>
          <w:rFonts w:ascii="Segoe UI" w:hAnsi="Segoe UI" w:cs="Segoe UI"/>
          <w:noProof/>
          <w:sz w:val="20"/>
          <w:szCs w:val="20"/>
        </w:rPr>
        <w:t>«ЦКО и БТИ». Адрес: 63</w:t>
      </w:r>
      <w:r w:rsidR="004906C6" w:rsidRPr="007F0C21">
        <w:rPr>
          <w:rFonts w:ascii="Segoe UI" w:hAnsi="Segoe UI" w:cs="Segoe UI"/>
          <w:noProof/>
          <w:sz w:val="20"/>
          <w:szCs w:val="20"/>
        </w:rPr>
        <w:t>0004, Новосибирская область, г. </w:t>
      </w:r>
      <w:r w:rsidRPr="007F0C21">
        <w:rPr>
          <w:rFonts w:ascii="Segoe UI" w:hAnsi="Segoe UI" w:cs="Segoe UI"/>
          <w:noProof/>
          <w:sz w:val="20"/>
          <w:szCs w:val="20"/>
        </w:rPr>
        <w:t>Новосибирск,</w:t>
      </w:r>
      <w:r w:rsidR="004906C6" w:rsidRPr="007F0C21">
        <w:rPr>
          <w:rFonts w:ascii="Segoe UI" w:hAnsi="Segoe UI" w:cs="Segoe UI"/>
          <w:noProof/>
          <w:sz w:val="20"/>
          <w:szCs w:val="20"/>
        </w:rPr>
        <w:t xml:space="preserve"> </w:t>
      </w:r>
      <w:r w:rsidRPr="007F0C21">
        <w:rPr>
          <w:rFonts w:ascii="Segoe UI" w:hAnsi="Segoe UI" w:cs="Segoe UI"/>
          <w:noProof/>
          <w:sz w:val="20"/>
          <w:szCs w:val="20"/>
        </w:rPr>
        <w:t>ул. Сибирская, 15; сайт: www.noti.ru, электронная почта: kanc@noti.ru, контактные телефоны: 217-22-04, 221-81-18, 221-55-69.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b/>
          <w:noProof/>
          <w:sz w:val="20"/>
          <w:szCs w:val="20"/>
        </w:rPr>
        <w:t>Границы 45 населенных пунктов Новосибирской области включены в реестр недвижимости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 xml:space="preserve">На территории Новосибирской области 1544 населенных пункта. В Едином государственном реестре недвижимости содержатся сведения о границах 951 населенного пункта (61,6 %), среди них – границы г. Новосибирска, р.п. Кольцово, р.п. </w:t>
      </w:r>
      <w:proofErr w:type="gramStart"/>
      <w:r w:rsidRPr="007F0C21">
        <w:rPr>
          <w:rFonts w:ascii="Segoe UI" w:hAnsi="Segoe UI" w:cs="Segoe UI"/>
          <w:noProof/>
          <w:sz w:val="20"/>
          <w:szCs w:val="20"/>
        </w:rPr>
        <w:t>Краснообск, районных центров – г. Барабинск, г. Искитим, г. Куйбышев, г. Купино, г. Тогучин, г. Чулым, р.п.</w:t>
      </w:r>
      <w:proofErr w:type="gramEnd"/>
      <w:r w:rsidRPr="007F0C21">
        <w:rPr>
          <w:rFonts w:ascii="Segoe UI" w:hAnsi="Segoe UI" w:cs="Segoe UI"/>
          <w:noProof/>
          <w:sz w:val="20"/>
          <w:szCs w:val="20"/>
        </w:rPr>
        <w:t xml:space="preserve"> Колывань, р.п. Коченево, р.п. Краснозерское, р.п. Маслянино, р.п. Чистоозерное, с. Венгерово, с. Здвинск, с. Убинское.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В 2022 году в ЕГРН пополнился  границами 45 населенных пунктов.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Лидерами по установлению границ населенных пунктов являются Баганский, Барабинский, Венгеровский, Здвинский, Кыштовский, Сузунский, Татарский, Убинский, Усть-Тарский, Чулымский районы, в них установлены границы более 80% населенных пунктов.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 xml:space="preserve">«Наполнение реестра недвижимости полными и точными сведениями о границах населенных пунктов является важной задачей в рамках реализации государственной программы «Национальная система пространственных данных», - отмечает заместитель руководителя Управления Росреестра по Новосибирской области Наталья Зайцева. 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В рамках реализации госпрограммы создается федеральная государственная информационная система «Единая цифровая платформа «Национальная система пространственных данных» (ФГИС ЕЦП НСПД).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Она будет представлять собой систему, взаимодействующую с информационными системами органов государственной власти, органов местного самоуправления, иными информационными системами.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7F0C21">
        <w:rPr>
          <w:rFonts w:ascii="Segoe UI" w:hAnsi="Segoe UI" w:cs="Segoe UI"/>
          <w:noProof/>
          <w:sz w:val="20"/>
          <w:szCs w:val="20"/>
        </w:rPr>
        <w:t>Состав сведений, подлежащих размещению в системе, включает в себя, в том числе, сведения из документов территориального планирования, сведения о границах населенных пунктов.</w:t>
      </w:r>
    </w:p>
    <w:p w:rsidR="007F0C21" w:rsidRPr="007F0C21" w:rsidRDefault="007F0C21" w:rsidP="007F0C21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7F0C21">
        <w:rPr>
          <w:rFonts w:ascii="Segoe UI" w:hAnsi="Segoe UI" w:cs="Segoe UI"/>
          <w:b/>
          <w:color w:val="000000"/>
          <w:sz w:val="20"/>
          <w:szCs w:val="20"/>
        </w:rPr>
        <w:t>Если собственник решит провести межевание своего земельного участка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 xml:space="preserve">В Новосибирской области </w:t>
      </w:r>
      <w:r w:rsidRPr="007F0C2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больше половины</w:t>
      </w:r>
      <w:r w:rsidRPr="007F0C21">
        <w:rPr>
          <w:rFonts w:ascii="Segoe UI" w:hAnsi="Segoe UI" w:cs="Segoe UI"/>
          <w:color w:val="000000"/>
          <w:sz w:val="20"/>
          <w:szCs w:val="20"/>
        </w:rPr>
        <w:t xml:space="preserve"> земельных участков имеют установленные границы. При этом важно понимать, что наличие забора или иного ограждения не являются показателем того, что у земельного участка должным образом установлены границы. Выражение «земельный участок с установленными границами» подразумевает, что у участка имеется координатное описание его границ, и сведения об этом внесены в Единый государственный реестр </w:t>
      </w:r>
      <w:r w:rsidRPr="007F0C21">
        <w:rPr>
          <w:rFonts w:ascii="Segoe UI" w:hAnsi="Segoe UI" w:cs="Segoe UI"/>
          <w:color w:val="000000"/>
          <w:sz w:val="20"/>
          <w:szCs w:val="20"/>
        </w:rPr>
        <w:lastRenderedPageBreak/>
        <w:t xml:space="preserve">недвижимости (ЕГРН). Если координатного описания границ в ЕГРН нет, значит, границы участка не установлены. 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>«</w:t>
      </w:r>
      <w:r w:rsidRPr="007F0C21">
        <w:rPr>
          <w:rFonts w:ascii="Segoe UI" w:hAnsi="Segoe UI" w:cs="Segoe UI"/>
          <w:i/>
          <w:iCs/>
          <w:color w:val="000000"/>
          <w:sz w:val="20"/>
          <w:szCs w:val="20"/>
        </w:rPr>
        <w:t xml:space="preserve">Обращаем внимание граждан на то, что российское законодательство не предусматривает ограничений прав в отношении участков без установленных границ, сведения о которых не внесены в ЕГРН. Но в то же время межевание позволяет избежать многих юридических проблем, в том числе земельных споров между владельцами смежных участков. Уточнение границ поможет также исправить возможные ошибки, в том числе в сведениях о фактически используемой площади. Ошибочные сведения о площади участка могут быть причиной неверного определения его кадастровой стоимости и размера земельного налога», – </w:t>
      </w:r>
      <w:r w:rsidRPr="007F0C21">
        <w:rPr>
          <w:rFonts w:ascii="Segoe UI" w:hAnsi="Segoe UI" w:cs="Segoe UI"/>
          <w:color w:val="000000"/>
          <w:sz w:val="20"/>
          <w:szCs w:val="20"/>
        </w:rPr>
        <w:t xml:space="preserve">поясняет </w:t>
      </w:r>
      <w:r w:rsidRPr="007F0C21">
        <w:rPr>
          <w:rFonts w:ascii="Segoe UI" w:hAnsi="Segoe UI" w:cs="Segoe UI"/>
          <w:b/>
          <w:bCs/>
          <w:color w:val="000000"/>
          <w:sz w:val="20"/>
          <w:szCs w:val="20"/>
        </w:rPr>
        <w:t>заместитель директора – главный технолог Кадастровой палаты по Новосибирской области Оксана Макаренко</w:t>
      </w:r>
      <w:r w:rsidRPr="007F0C21">
        <w:rPr>
          <w:rFonts w:ascii="Segoe UI" w:hAnsi="Segoe UI" w:cs="Segoe UI"/>
          <w:color w:val="000000"/>
          <w:sz w:val="20"/>
          <w:szCs w:val="20"/>
        </w:rPr>
        <w:t>. 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>Если собственник решит провести межевание своего земельного участка, ему необходимо обратиться к кадастровому инженеру. В результате проведения работ кадастровый инженер готовит межевой план, содержащий сведения о характерных точках границ участка.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>Важным этапом при проведении межевания является процедура согласования границ с владельцами смежных участков. Кадастровый инженер направляет собственникам извещения на почтовый или электронный адрес, также допускается согласование в индивидуальном порядке. Если нет возможности найти владельцев смежных участков, кадастровый инженер публикует извещение в местной прессе. При несогласии правообладателей с результатами уточнения границ, возражения должны быть зафиксированы в акте согласования местоположения границ земельного участка, а также приложены к межевому плану. 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 xml:space="preserve">Завершает процедуру направление подготовленных документов в орган регистрации прав. Государственные регистраторы проводят правовую экспертизу, при положительном решении сведения о границах участка будут внесены в ЕГРН. Если в документах есть ошибки или нарушения норм законодательства, орган регистрации прав приостанавливает учётно-регистрационные действия. На </w:t>
      </w:r>
      <w:hyperlink r:id="rId9" w:history="1">
        <w:r w:rsidRPr="007F0C21">
          <w:rPr>
            <w:rStyle w:val="a3"/>
            <w:rFonts w:ascii="Segoe UI" w:hAnsi="Segoe UI" w:cs="Segoe UI"/>
            <w:color w:val="0563C1"/>
            <w:sz w:val="20"/>
            <w:szCs w:val="20"/>
          </w:rPr>
          <w:t>сайте</w:t>
        </w:r>
      </w:hyperlink>
      <w:r w:rsidRPr="007F0C21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spellStart"/>
      <w:r w:rsidRPr="007F0C21">
        <w:rPr>
          <w:rFonts w:ascii="Segoe UI" w:hAnsi="Segoe UI" w:cs="Segoe UI"/>
          <w:color w:val="000000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color w:val="000000"/>
          <w:sz w:val="20"/>
          <w:szCs w:val="20"/>
        </w:rPr>
        <w:t xml:space="preserve"> работает «Личный кабинет кадастрового инженера», с помощью которого можно провести предварительную автоматизированную проверку межевого плана. 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>Чтобы узнать, имеет ли земельный участок установленные границы, можно запросить выписку из ЕГРН об основных характеристиках и зарегистрированных правах на объект недвижимости. Если в реестре не окажется необходимых сведений, в выписке будет отметка «Границы земельного участка не установлены в соответствии с требованиями земельного законодательства».</w:t>
      </w:r>
    </w:p>
    <w:p w:rsidR="007F0C21" w:rsidRPr="007F0C21" w:rsidRDefault="007F0C21" w:rsidP="007F0C21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color w:val="000000"/>
          <w:sz w:val="20"/>
          <w:szCs w:val="20"/>
        </w:rPr>
        <w:t xml:space="preserve">Справочную информацию о земельном участке можно получить на Публичной кадастровой </w:t>
      </w:r>
      <w:hyperlink r:id="rId10" w:history="1">
        <w:r w:rsidRPr="007F0C21">
          <w:rPr>
            <w:rStyle w:val="a3"/>
            <w:rFonts w:ascii="Segoe UI" w:hAnsi="Segoe UI" w:cs="Segoe UI"/>
            <w:color w:val="0563C1"/>
            <w:sz w:val="20"/>
            <w:szCs w:val="20"/>
          </w:rPr>
          <w:t>карте</w:t>
        </w:r>
      </w:hyperlink>
      <w:r w:rsidRPr="007F0C21">
        <w:rPr>
          <w:rFonts w:ascii="Segoe UI" w:hAnsi="Segoe UI" w:cs="Segoe UI"/>
          <w:color w:val="000000"/>
          <w:sz w:val="20"/>
          <w:szCs w:val="20"/>
        </w:rPr>
        <w:t>. </w:t>
      </w:r>
    </w:p>
    <w:p w:rsidR="007F0C21" w:rsidRPr="007F0C21" w:rsidRDefault="007F0C21" w:rsidP="007F0C21">
      <w:pPr>
        <w:spacing w:after="0" w:line="240" w:lineRule="auto"/>
        <w:jc w:val="center"/>
        <w:rPr>
          <w:b/>
          <w:sz w:val="20"/>
          <w:szCs w:val="20"/>
        </w:rPr>
      </w:pPr>
      <w:r w:rsidRPr="007F0C21">
        <w:rPr>
          <w:b/>
          <w:sz w:val="20"/>
          <w:szCs w:val="20"/>
        </w:rPr>
        <w:t>Зачем нужны документы государственного фонда данных, полученных в результате проведения землеустройства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0"/>
          <w:szCs w:val="20"/>
        </w:rPr>
      </w:pPr>
      <w:r w:rsidRPr="007F0C21">
        <w:rPr>
          <w:sz w:val="20"/>
          <w:szCs w:val="20"/>
        </w:rPr>
        <w:t xml:space="preserve">Документы фонда данных землеустройства, </w:t>
      </w:r>
      <w:r w:rsidRPr="007F0C21">
        <w:rPr>
          <w:bCs/>
          <w:sz w:val="20"/>
          <w:szCs w:val="20"/>
        </w:rPr>
        <w:t xml:space="preserve"> полученных в результате проведения землеустройства (далее – фонд данных землеустройства), широко используются органами государственной власти и местного самоуправления, юридическими лицами и гражданами.</w:t>
      </w:r>
      <w:r w:rsidRPr="007F0C21">
        <w:rPr>
          <w:sz w:val="20"/>
          <w:szCs w:val="20"/>
        </w:rPr>
        <w:t xml:space="preserve"> Такие документы могут помочь любому жителю Новосибирской области, при разрешении различных ситуаций с землёй.</w:t>
      </w:r>
    </w:p>
    <w:p w:rsidR="007F0C21" w:rsidRPr="007F0C21" w:rsidRDefault="007F0C21" w:rsidP="007F0C2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</w:rPr>
      </w:pPr>
      <w:r w:rsidRPr="007F0C21">
        <w:rPr>
          <w:rFonts w:ascii="Times New Roman" w:hAnsi="Times New Roman" w:cs="Times New Roman"/>
          <w:b w:val="0"/>
          <w:bCs w:val="0"/>
        </w:rPr>
        <w:t xml:space="preserve">За получением документов государственного фонда данных </w:t>
      </w:r>
      <w:r w:rsidRPr="007F0C21">
        <w:rPr>
          <w:rFonts w:ascii="Times New Roman" w:hAnsi="Times New Roman" w:cs="Times New Roman"/>
          <w:b w:val="0"/>
        </w:rPr>
        <w:t xml:space="preserve">необходимо обратиться в Управление </w:t>
      </w:r>
      <w:proofErr w:type="spellStart"/>
      <w:r w:rsidRPr="007F0C21">
        <w:rPr>
          <w:rFonts w:ascii="Times New Roman" w:hAnsi="Times New Roman" w:cs="Times New Roman"/>
          <w:b w:val="0"/>
        </w:rPr>
        <w:t>Росреестра</w:t>
      </w:r>
      <w:proofErr w:type="spellEnd"/>
      <w:r w:rsidRPr="007F0C21">
        <w:rPr>
          <w:rFonts w:ascii="Times New Roman" w:hAnsi="Times New Roman" w:cs="Times New Roman"/>
          <w:b w:val="0"/>
        </w:rPr>
        <w:t xml:space="preserve"> или в его территориальные отделы. Документы по земельным участкам, расположенным в Кочковском и Краснозерском районах, предоставляются межмуниципальным </w:t>
      </w:r>
      <w:proofErr w:type="spellStart"/>
      <w:r w:rsidRPr="007F0C21">
        <w:rPr>
          <w:rFonts w:ascii="Times New Roman" w:hAnsi="Times New Roman" w:cs="Times New Roman"/>
          <w:b w:val="0"/>
        </w:rPr>
        <w:t>Кочковским</w:t>
      </w:r>
      <w:proofErr w:type="spellEnd"/>
      <w:r w:rsidRPr="007F0C21">
        <w:rPr>
          <w:rFonts w:ascii="Times New Roman" w:hAnsi="Times New Roman" w:cs="Times New Roman"/>
          <w:b w:val="0"/>
        </w:rPr>
        <w:t xml:space="preserve"> отделом Управления </w:t>
      </w:r>
      <w:proofErr w:type="spellStart"/>
      <w:r w:rsidRPr="007F0C21">
        <w:rPr>
          <w:rFonts w:ascii="Times New Roman" w:hAnsi="Times New Roman" w:cs="Times New Roman"/>
          <w:b w:val="0"/>
        </w:rPr>
        <w:t>Росреестра</w:t>
      </w:r>
      <w:proofErr w:type="spellEnd"/>
      <w:r w:rsidRPr="007F0C21">
        <w:rPr>
          <w:rFonts w:ascii="Times New Roman" w:hAnsi="Times New Roman" w:cs="Times New Roman"/>
          <w:b w:val="0"/>
        </w:rPr>
        <w:t xml:space="preserve"> по Новосибирской области</w:t>
      </w:r>
      <w:proofErr w:type="gramStart"/>
      <w:r w:rsidRPr="007F0C21">
        <w:rPr>
          <w:rFonts w:ascii="Times New Roman" w:hAnsi="Times New Roman" w:cs="Times New Roman"/>
          <w:b w:val="0"/>
        </w:rPr>
        <w:t>.</w:t>
      </w:r>
      <w:r w:rsidRPr="007F0C21">
        <w:rPr>
          <w:rFonts w:ascii="Times New Roman" w:hAnsi="Times New Roman" w:cs="Times New Roman"/>
          <w:b w:val="0"/>
          <w:bCs w:val="0"/>
        </w:rPr>
        <w:t xml:space="preserve">. </w:t>
      </w:r>
      <w:proofErr w:type="gramEnd"/>
    </w:p>
    <w:p w:rsidR="007F0C21" w:rsidRPr="007F0C21" w:rsidRDefault="007F0C21" w:rsidP="007F0C21">
      <w:pPr>
        <w:spacing w:after="0" w:line="240" w:lineRule="auto"/>
        <w:jc w:val="both"/>
        <w:rPr>
          <w:color w:val="000000"/>
          <w:sz w:val="20"/>
          <w:szCs w:val="20"/>
        </w:rPr>
      </w:pPr>
      <w:r w:rsidRPr="007F0C21">
        <w:rPr>
          <w:bCs/>
          <w:color w:val="000000"/>
          <w:sz w:val="20"/>
          <w:szCs w:val="20"/>
        </w:rPr>
        <w:t xml:space="preserve">           Значительную часть составляют материалы, изготовленные в период проведения  земельной реформы:</w:t>
      </w:r>
      <w:r w:rsidRPr="007F0C21">
        <w:rPr>
          <w:color w:val="000000"/>
          <w:sz w:val="20"/>
          <w:szCs w:val="20"/>
        </w:rPr>
        <w:t xml:space="preserve"> </w:t>
      </w:r>
    </w:p>
    <w:p w:rsidR="007F0C21" w:rsidRPr="007F0C21" w:rsidRDefault="007F0C21" w:rsidP="007F0C21">
      <w:pPr>
        <w:spacing w:after="0" w:line="240" w:lineRule="auto"/>
        <w:jc w:val="both"/>
        <w:rPr>
          <w:color w:val="000000"/>
          <w:sz w:val="20"/>
          <w:szCs w:val="20"/>
        </w:rPr>
      </w:pPr>
      <w:r w:rsidRPr="007F0C21">
        <w:rPr>
          <w:color w:val="000000"/>
          <w:sz w:val="20"/>
          <w:szCs w:val="20"/>
        </w:rPr>
        <w:tab/>
        <w:t xml:space="preserve">- дела по передаче земель в ведение сельских советов – на таких картах показаны земли, предполагаемые для расширения населенных пунктов, для огородничества, пастьбы личного скота граждан; </w:t>
      </w:r>
    </w:p>
    <w:p w:rsidR="007F0C21" w:rsidRPr="007F0C21" w:rsidRDefault="007F0C21" w:rsidP="007F0C21">
      <w:pPr>
        <w:spacing w:after="0" w:line="240" w:lineRule="auto"/>
        <w:jc w:val="both"/>
        <w:rPr>
          <w:color w:val="000000"/>
          <w:sz w:val="20"/>
          <w:szCs w:val="20"/>
        </w:rPr>
      </w:pPr>
      <w:r w:rsidRPr="007F0C21">
        <w:rPr>
          <w:color w:val="000000"/>
          <w:sz w:val="20"/>
          <w:szCs w:val="20"/>
        </w:rPr>
        <w:tab/>
        <w:t>- проекты перераспределения земель сельскохозяйственных предприятий – это единственные документы, подтверждающие наделение граждан земельными долями;</w:t>
      </w:r>
    </w:p>
    <w:p w:rsidR="007F0C21" w:rsidRPr="007F0C21" w:rsidRDefault="007F0C21" w:rsidP="007F0C21">
      <w:pPr>
        <w:spacing w:after="0" w:line="240" w:lineRule="auto"/>
        <w:jc w:val="both"/>
        <w:rPr>
          <w:color w:val="000000"/>
          <w:sz w:val="20"/>
          <w:szCs w:val="20"/>
        </w:rPr>
      </w:pPr>
      <w:r w:rsidRPr="007F0C21">
        <w:rPr>
          <w:color w:val="000000"/>
          <w:sz w:val="20"/>
          <w:szCs w:val="20"/>
        </w:rPr>
        <w:tab/>
        <w:t>- материалы оценки качества земель, материалы инвентаризации земель.</w:t>
      </w:r>
    </w:p>
    <w:p w:rsidR="007F0C21" w:rsidRPr="007F0C21" w:rsidRDefault="007F0C21" w:rsidP="007F0C21">
      <w:pPr>
        <w:spacing w:after="0" w:line="240" w:lineRule="auto"/>
        <w:ind w:firstLine="708"/>
        <w:jc w:val="both"/>
        <w:rPr>
          <w:color w:val="000000"/>
          <w:sz w:val="20"/>
          <w:szCs w:val="20"/>
        </w:rPr>
      </w:pPr>
      <w:r w:rsidRPr="007F0C21">
        <w:rPr>
          <w:color w:val="000000"/>
          <w:sz w:val="20"/>
          <w:szCs w:val="20"/>
        </w:rPr>
        <w:t xml:space="preserve">Такие документы фонда данных землеустройства используют органы местного самоуправления при планировке территорий муниципальных образований и населенных пунктов, кадастровые инженеры при проведении работ по установлению границ земельных участков и при проведении землеустроительных работ. </w:t>
      </w:r>
    </w:p>
    <w:p w:rsidR="007F0C21" w:rsidRPr="007F0C21" w:rsidRDefault="007F0C21" w:rsidP="007F0C21">
      <w:pPr>
        <w:spacing w:after="0" w:line="240" w:lineRule="auto"/>
        <w:ind w:firstLine="708"/>
        <w:jc w:val="both"/>
        <w:rPr>
          <w:color w:val="000000"/>
          <w:sz w:val="20"/>
          <w:szCs w:val="20"/>
        </w:rPr>
      </w:pPr>
      <w:r w:rsidRPr="007F0C21">
        <w:rPr>
          <w:bCs/>
          <w:sz w:val="20"/>
          <w:szCs w:val="20"/>
        </w:rPr>
        <w:t xml:space="preserve">-  материалы почвенных, </w:t>
      </w:r>
      <w:r w:rsidRPr="007F0C21">
        <w:rPr>
          <w:color w:val="000000"/>
          <w:sz w:val="20"/>
          <w:szCs w:val="20"/>
        </w:rPr>
        <w:t xml:space="preserve">геоботанических и других обследований земель. </w:t>
      </w:r>
    </w:p>
    <w:p w:rsidR="007F0C21" w:rsidRPr="007F0C21" w:rsidRDefault="007F0C21" w:rsidP="007F0C21">
      <w:pPr>
        <w:spacing w:after="0" w:line="240" w:lineRule="auto"/>
        <w:ind w:firstLine="708"/>
        <w:jc w:val="both"/>
        <w:rPr>
          <w:sz w:val="20"/>
          <w:szCs w:val="20"/>
        </w:rPr>
      </w:pPr>
      <w:r w:rsidRPr="007F0C21">
        <w:rPr>
          <w:color w:val="000000"/>
          <w:sz w:val="20"/>
          <w:szCs w:val="20"/>
        </w:rPr>
        <w:t>По этим материалам можно</w:t>
      </w:r>
      <w:r w:rsidRPr="007F0C21">
        <w:rPr>
          <w:sz w:val="20"/>
          <w:szCs w:val="20"/>
        </w:rPr>
        <w:t xml:space="preserve"> определить, как менялось качество почв и растительности. Материалы почвенных обследований часто используются при ведении сельского хозяйства для разработки </w:t>
      </w:r>
      <w:r w:rsidRPr="007F0C21">
        <w:rPr>
          <w:sz w:val="20"/>
          <w:szCs w:val="20"/>
        </w:rPr>
        <w:lastRenderedPageBreak/>
        <w:t xml:space="preserve">мероприятий по повышению плодородия почв и урожайности. </w:t>
      </w:r>
      <w:r w:rsidRPr="007F0C21">
        <w:rPr>
          <w:color w:val="000000"/>
          <w:sz w:val="20"/>
          <w:szCs w:val="20"/>
        </w:rPr>
        <w:t>Также такие документы используются и в научных целях.</w:t>
      </w: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 w:val="20"/>
          <w:szCs w:val="20"/>
        </w:rPr>
      </w:pPr>
      <w:r w:rsidRPr="007F0C21">
        <w:rPr>
          <w:color w:val="000000"/>
          <w:sz w:val="20"/>
          <w:szCs w:val="20"/>
        </w:rPr>
        <w:t xml:space="preserve">Кроме того, в фонде данных землеустройства хранятся материалы по межеванию земельных участков, изготовленные до 2009 </w:t>
      </w:r>
      <w:r w:rsidRPr="007F0C21">
        <w:rPr>
          <w:bCs/>
          <w:sz w:val="20"/>
          <w:szCs w:val="20"/>
        </w:rPr>
        <w:t xml:space="preserve">года, сельскохозяйственные карты по всем сельскохозяйственным предприятиям Новосибирской области, </w:t>
      </w:r>
      <w:proofErr w:type="spellStart"/>
      <w:r w:rsidRPr="007F0C21">
        <w:rPr>
          <w:bCs/>
          <w:sz w:val="20"/>
          <w:szCs w:val="20"/>
        </w:rPr>
        <w:t>ортофотопланы</w:t>
      </w:r>
      <w:proofErr w:type="spellEnd"/>
      <w:r w:rsidRPr="007F0C21">
        <w:rPr>
          <w:bCs/>
          <w:sz w:val="20"/>
          <w:szCs w:val="20"/>
        </w:rPr>
        <w:t xml:space="preserve"> на территории ряда</w:t>
      </w:r>
      <w:r w:rsidRPr="007F0C21">
        <w:rPr>
          <w:bCs/>
          <w:color w:val="000000"/>
          <w:sz w:val="20"/>
          <w:szCs w:val="20"/>
        </w:rPr>
        <w:t xml:space="preserve"> населенных пунктов области. </w:t>
      </w:r>
      <w:r w:rsidRPr="007F0C21">
        <w:rPr>
          <w:bCs/>
          <w:sz w:val="20"/>
          <w:szCs w:val="20"/>
        </w:rPr>
        <w:t xml:space="preserve">Такие материалы используют судебные органы, юридические лица, граждане при разрешении земельных споров. </w:t>
      </w:r>
    </w:p>
    <w:p w:rsidR="007F0C21" w:rsidRPr="007F0C21" w:rsidRDefault="007F0C21" w:rsidP="007F0C21">
      <w:pPr>
        <w:spacing w:after="0" w:line="240" w:lineRule="auto"/>
        <w:ind w:firstLine="708"/>
        <w:jc w:val="both"/>
        <w:rPr>
          <w:sz w:val="20"/>
          <w:szCs w:val="20"/>
        </w:rPr>
      </w:pPr>
      <w:r w:rsidRPr="007F0C21">
        <w:rPr>
          <w:sz w:val="20"/>
          <w:szCs w:val="20"/>
        </w:rPr>
        <w:t xml:space="preserve">Для получения документов фонда данных землеустройства, необходимо обратиться в Управление или его территориальные отделы, расположенные в районах </w:t>
      </w:r>
      <w:proofErr w:type="spellStart"/>
      <w:r w:rsidRPr="007F0C21">
        <w:rPr>
          <w:sz w:val="20"/>
          <w:szCs w:val="20"/>
        </w:rPr>
        <w:t>Новосибиркой</w:t>
      </w:r>
      <w:proofErr w:type="spellEnd"/>
      <w:r w:rsidRPr="007F0C21">
        <w:rPr>
          <w:sz w:val="20"/>
          <w:szCs w:val="20"/>
        </w:rPr>
        <w:t xml:space="preserve"> области. </w:t>
      </w:r>
    </w:p>
    <w:p w:rsidR="007F0C21" w:rsidRPr="007F0C21" w:rsidRDefault="007F0C21" w:rsidP="007F0C21">
      <w:pPr>
        <w:spacing w:after="0" w:line="240" w:lineRule="auto"/>
        <w:ind w:firstLine="708"/>
        <w:jc w:val="both"/>
        <w:rPr>
          <w:sz w:val="20"/>
          <w:szCs w:val="20"/>
        </w:rPr>
      </w:pPr>
      <w:r w:rsidRPr="007F0C21">
        <w:rPr>
          <w:sz w:val="20"/>
          <w:szCs w:val="20"/>
        </w:rPr>
        <w:t xml:space="preserve">Документы по земельным участкам, расположенным в Кочковском и Краснозерском районах, предоставляются межмуниципальным </w:t>
      </w:r>
      <w:proofErr w:type="spellStart"/>
      <w:r w:rsidRPr="007F0C21">
        <w:rPr>
          <w:sz w:val="20"/>
          <w:szCs w:val="20"/>
        </w:rPr>
        <w:t>Кочковским</w:t>
      </w:r>
      <w:proofErr w:type="spellEnd"/>
      <w:r w:rsidRPr="007F0C21">
        <w:rPr>
          <w:sz w:val="20"/>
          <w:szCs w:val="20"/>
        </w:rPr>
        <w:t xml:space="preserve"> отделом Управления </w:t>
      </w:r>
      <w:proofErr w:type="spellStart"/>
      <w:r w:rsidRPr="007F0C21">
        <w:rPr>
          <w:sz w:val="20"/>
          <w:szCs w:val="20"/>
        </w:rPr>
        <w:t>Росреестра</w:t>
      </w:r>
      <w:proofErr w:type="spellEnd"/>
      <w:r w:rsidRPr="007F0C21">
        <w:rPr>
          <w:sz w:val="20"/>
          <w:szCs w:val="20"/>
        </w:rPr>
        <w:t xml:space="preserve"> по Новосибирской области. Прием заявлений при личном обращении производится по адресу: Новосибирская область, Кочковский район, с. Кочки, ул. Революционная, 14. Также заявление можно направить по почте по вышеуказанному адресу. Телефоны специалистов для консультаций: 8-383-56-20-786, 22-346.</w:t>
      </w:r>
    </w:p>
    <w:p w:rsidR="007F0C21" w:rsidRPr="007F0C21" w:rsidRDefault="007F0C21" w:rsidP="007F0C21">
      <w:pPr>
        <w:spacing w:after="0" w:line="240" w:lineRule="auto"/>
        <w:ind w:firstLine="709"/>
        <w:jc w:val="both"/>
        <w:rPr>
          <w:sz w:val="20"/>
          <w:szCs w:val="20"/>
        </w:rPr>
      </w:pPr>
      <w:r w:rsidRPr="007F0C21">
        <w:rPr>
          <w:sz w:val="20"/>
          <w:szCs w:val="20"/>
        </w:rPr>
        <w:t xml:space="preserve">Документы фонда данных землеустройства в других районах и городах Новосибирской области выдаются заявителям специалистами территориальных отделов Управления. Сведения о местонахождении, контактные телефоны размещены на региональной странице Управления на официальном сайте </w:t>
      </w:r>
      <w:proofErr w:type="spellStart"/>
      <w:r w:rsidRPr="007F0C21">
        <w:rPr>
          <w:sz w:val="20"/>
          <w:szCs w:val="20"/>
        </w:rPr>
        <w:t>Росреестра</w:t>
      </w:r>
      <w:proofErr w:type="spellEnd"/>
      <w:r w:rsidRPr="007F0C21">
        <w:rPr>
          <w:sz w:val="20"/>
          <w:szCs w:val="20"/>
        </w:rPr>
        <w:t xml:space="preserve"> https://rosreestr.ru.</w:t>
      </w:r>
    </w:p>
    <w:p w:rsidR="007F0C21" w:rsidRPr="00EB07A7" w:rsidRDefault="007F0C21" w:rsidP="007F0C21">
      <w:pPr>
        <w:spacing w:after="0" w:line="240" w:lineRule="auto"/>
        <w:jc w:val="center"/>
        <w:rPr>
          <w:rFonts w:ascii="Segoe UI" w:hAnsi="Segoe UI" w:cs="Segoe UI"/>
          <w:b/>
          <w:sz w:val="20"/>
          <w:szCs w:val="20"/>
        </w:rPr>
      </w:pPr>
      <w:r w:rsidRPr="00EB07A7">
        <w:rPr>
          <w:rFonts w:ascii="Segoe UI" w:hAnsi="Segoe UI" w:cs="Segoe UI"/>
          <w:b/>
          <w:sz w:val="20"/>
          <w:szCs w:val="20"/>
        </w:rPr>
        <w:t>Решение о регистрации прав и сделок с недвижимостью не зависит от места нахождения объекта</w:t>
      </w:r>
    </w:p>
    <w:p w:rsidR="007F0C21" w:rsidRP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 xml:space="preserve">С июня 2020 года </w:t>
      </w:r>
      <w:proofErr w:type="gramStart"/>
      <w:r w:rsidRPr="007F0C21">
        <w:rPr>
          <w:rFonts w:ascii="Segoe UI" w:hAnsi="Segoe UI" w:cs="Segoe UI"/>
          <w:sz w:val="20"/>
          <w:szCs w:val="20"/>
        </w:rPr>
        <w:t>новосибирский</w:t>
      </w:r>
      <w:proofErr w:type="gramEnd"/>
      <w:r w:rsidRPr="007F0C21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перешел на работу в Федеральной государственной информационной системе ведения Единого государственного реестра недвижимости, объединившей данные государственного кадастра недвижимости и Единого государственного реестра прав (ФГИС ЕГРН). Указанная система предполагает экстерриториальный принцип не только предоставления документов, но и их обработки, а также принятия решения о проведении учетно-регистрационных действий.</w:t>
      </w:r>
    </w:p>
    <w:p w:rsidR="007F0C21" w:rsidRP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>Так, например, сдав в любом удобном офисе МФЦ документы на регистрацию права собственности на квартиру, находящуюся в г</w:t>
      </w:r>
      <w:proofErr w:type="gramStart"/>
      <w:r w:rsidRPr="007F0C21">
        <w:rPr>
          <w:rFonts w:ascii="Segoe UI" w:hAnsi="Segoe UI" w:cs="Segoe UI"/>
          <w:sz w:val="20"/>
          <w:szCs w:val="20"/>
        </w:rPr>
        <w:t>.Н</w:t>
      </w:r>
      <w:proofErr w:type="gramEnd"/>
      <w:r w:rsidRPr="007F0C21">
        <w:rPr>
          <w:rFonts w:ascii="Segoe UI" w:hAnsi="Segoe UI" w:cs="Segoe UI"/>
          <w:sz w:val="20"/>
          <w:szCs w:val="20"/>
        </w:rPr>
        <w:t>овосибирске, решение о регистрации может принять государственный регистратор прав, работающий в любом отделе Управления в областном центре или в районах Новосибирской области, не зависимо от фактического места нахождения объекта.</w:t>
      </w:r>
    </w:p>
    <w:p w:rsidR="007F0C21" w:rsidRP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 xml:space="preserve">С информацией о компетенции регистрирующих отделов Управления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по Новосибирской области и контактных телефонах можно ознакомиться на официальном сайте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в сети Интернет </w:t>
      </w:r>
      <w:hyperlink r:id="rId11" w:history="1">
        <w:r w:rsidRPr="007F0C21">
          <w:rPr>
            <w:rStyle w:val="a3"/>
            <w:rFonts w:ascii="Segoe UI" w:hAnsi="Segoe UI" w:cs="Segoe UI"/>
            <w:sz w:val="20"/>
            <w:szCs w:val="20"/>
          </w:rPr>
          <w:t>https://rosreestr.go</w:t>
        </w:r>
        <w:r w:rsidRPr="007F0C21">
          <w:rPr>
            <w:rStyle w:val="a3"/>
            <w:rFonts w:ascii="Segoe UI" w:hAnsi="Segoe UI" w:cs="Segoe UI"/>
            <w:sz w:val="20"/>
            <w:szCs w:val="20"/>
          </w:rPr>
          <w:t>v</w:t>
        </w:r>
        <w:r w:rsidRPr="007F0C21">
          <w:rPr>
            <w:rStyle w:val="a3"/>
            <w:rFonts w:ascii="Segoe UI" w:hAnsi="Segoe UI" w:cs="Segoe UI"/>
            <w:sz w:val="20"/>
            <w:szCs w:val="20"/>
          </w:rPr>
          <w:t>.ru</w:t>
        </w:r>
      </w:hyperlink>
      <w:r w:rsidRPr="007F0C21">
        <w:rPr>
          <w:rFonts w:ascii="Segoe UI" w:hAnsi="Segoe UI" w:cs="Segoe UI"/>
          <w:sz w:val="20"/>
          <w:szCs w:val="20"/>
        </w:rPr>
        <w:t>.</w:t>
      </w:r>
    </w:p>
    <w:p w:rsidR="007F0C21" w:rsidRP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 xml:space="preserve">Получить информацию о готовности документов, их доставки в офисы многофункционального центра или в филиал ФГБУ «ФКП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7F0C21">
        <w:rPr>
          <w:rFonts w:ascii="Segoe UI" w:hAnsi="Segoe UI" w:cs="Segoe UI"/>
          <w:sz w:val="20"/>
          <w:szCs w:val="20"/>
        </w:rPr>
        <w:t>» по Новосибирской области для выдачи заявителям можно по телефону  8 (383) 236 01 38.</w:t>
      </w:r>
    </w:p>
    <w:p w:rsidR="007F0C21" w:rsidRP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 xml:space="preserve">Для оперативности получения информации о состоянии дела новосибирский </w:t>
      </w:r>
      <w:proofErr w:type="spellStart"/>
      <w:r w:rsidRPr="007F0C21">
        <w:rPr>
          <w:rFonts w:ascii="Segoe UI" w:hAnsi="Segoe UI" w:cs="Segoe UI"/>
          <w:sz w:val="20"/>
          <w:szCs w:val="20"/>
        </w:rPr>
        <w:t>Росреестр</w:t>
      </w:r>
      <w:proofErr w:type="spellEnd"/>
      <w:r w:rsidRPr="007F0C21">
        <w:rPr>
          <w:rFonts w:ascii="Segoe UI" w:hAnsi="Segoe UI" w:cs="Segoe UI"/>
          <w:sz w:val="20"/>
          <w:szCs w:val="20"/>
        </w:rPr>
        <w:t xml:space="preserve"> рекомендует при подаче документов указывать адрес электронной почты. </w:t>
      </w:r>
      <w:proofErr w:type="gramStart"/>
      <w:r w:rsidRPr="007F0C21">
        <w:rPr>
          <w:rFonts w:ascii="Segoe UI" w:hAnsi="Segoe UI" w:cs="Segoe UI"/>
          <w:sz w:val="20"/>
          <w:szCs w:val="20"/>
        </w:rPr>
        <w:t xml:space="preserve">В этом случае новая информационная система позволит правообладателям в кратчайшие сроки получать уведомления о любых изменениях и действиях, совершаемых в отношении их объектов недвижимости: о предоставлении документов на регистрацию, о  принятых решениях по документам, о причинах приостановления регистрационных действий, об изменении кадастровой оценки объекта недвижимости, о наложении или снятии ареста и другие сведения, внесенные в ЕГРН. </w:t>
      </w:r>
      <w:proofErr w:type="gramEnd"/>
    </w:p>
    <w:p w:rsidR="007F0C21" w:rsidRDefault="007F0C21" w:rsidP="007F0C21">
      <w:pPr>
        <w:tabs>
          <w:tab w:val="left" w:pos="709"/>
        </w:tabs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7F0C2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Заявление о внесении в ЕГРН сведений об адресе электронной почты новосибирцы могут подать как при предоставлении документов на проведение учетно-регистрационных действий, так и отдельно, обратившись в любой офис многофункционального центра. Плата за внесение в ЕГРН сведений об адресе электронной почты не взимается.</w:t>
      </w:r>
      <w:r w:rsidR="00EB07A7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lastRenderedPageBreak/>
        <w:t xml:space="preserve">Электронный документ как результат оказания </w:t>
      </w:r>
      <w:proofErr w:type="spellStart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Росреестром</w:t>
      </w:r>
      <w:proofErr w:type="spellEnd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услуг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Регистрация прав на недвижимость в электронном виде становится все доступнее и понятнее  для граждан и организаций.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>Обращение о регистрации права в электронном виде можно подать в любое удобное время, без очередей, без посредников, по всей России, а граждане при этом еще и сэкономят на государственной пошлине.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В результате оказания государственной услуги по регистрации прав на недвижимое имущество в электронном виде </w:t>
      </w:r>
      <w:proofErr w:type="spellStart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Росреестром</w:t>
      </w:r>
      <w:proofErr w:type="spellEnd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выдаются: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- выписка из Единого государственного реестра недвижимости, удостоверяющая проведение государственной регистрации права или сделки,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- специальная регистрационная надпись, удостоверяющая проведение государственной регистрации электронной сделки, предоставляется в виде отдельного файла, прикрепленного к электронному правоустанавливающему документу (например, к договору, соглашению),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- уведомление в зависимости от принятого решения.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Указанные электронные документы подписаны усиленной квалифицированной электронной подписью государственного регистратора прав.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Электронные документы  направляются заявителю в виде ссылки на электронный документ, размещенный на сайте </w:t>
      </w:r>
      <w:proofErr w:type="spellStart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Росреестра</w:t>
      </w:r>
      <w:proofErr w:type="spellEnd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, по указанному заявителем адресу электронной почты. 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На официальном сайте </w:t>
      </w:r>
      <w:proofErr w:type="spellStart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Росреестра</w:t>
      </w:r>
      <w:proofErr w:type="spellEnd"/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hyperlink r:id="rId12" w:history="1">
        <w:r w:rsidRPr="00EB07A7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  <w:shd w:val="clear" w:color="auto" w:fill="FFFFFF"/>
            <w:lang w:val="en-US"/>
          </w:rPr>
          <w:t>www</w:t>
        </w:r>
        <w:r w:rsidRPr="00EB07A7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  <w:shd w:val="clear" w:color="auto" w:fill="FFFFFF"/>
          </w:rPr>
          <w:t>.</w:t>
        </w:r>
        <w:r w:rsidRPr="00EB07A7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  <w:shd w:val="clear" w:color="auto" w:fill="FFFFFF"/>
            <w:lang w:val="en-US"/>
          </w:rPr>
          <w:t>rosreestr</w:t>
        </w:r>
        <w:r w:rsidRPr="00EB07A7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  <w:shd w:val="clear" w:color="auto" w:fill="FFFFFF"/>
          </w:rPr>
          <w:t>.</w:t>
        </w:r>
        <w:r w:rsidRPr="00EB07A7">
          <w:rPr>
            <w:rStyle w:val="a3"/>
            <w:rFonts w:ascii="Times New Roman" w:hAnsi="Times New Roman" w:cs="Times New Roman"/>
            <w:b w:val="0"/>
            <w:color w:val="auto"/>
            <w:sz w:val="20"/>
            <w:szCs w:val="20"/>
            <w:shd w:val="clear" w:color="auto" w:fill="FFFFFF"/>
            <w:lang w:val="en-US"/>
          </w:rPr>
          <w:t>ru</w:t>
        </w:r>
      </w:hyperlink>
      <w:r w:rsidRPr="00EB07A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EB07A7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 xml:space="preserve">сервис «Проверка электронного документа» позволяет сформировать печатное представление выписки, полученной в электронном виде, и проверить корректность </w:t>
      </w: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усиленной квалифицированной</w:t>
      </w:r>
      <w:r w:rsidRPr="00EB07A7"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  <w:t xml:space="preserve"> электронной подписи, которой она подписана.</w:t>
      </w:r>
    </w:p>
    <w:p w:rsidR="007F0C21" w:rsidRPr="00EB07A7" w:rsidRDefault="007F0C21" w:rsidP="007F0C21">
      <w:pPr>
        <w:pStyle w:val="2"/>
        <w:shd w:val="clear" w:color="auto" w:fill="FFFFFF"/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color w:val="auto"/>
          <w:sz w:val="20"/>
          <w:szCs w:val="20"/>
          <w:shd w:val="clear" w:color="auto" w:fill="FFFFFF"/>
        </w:rPr>
      </w:pPr>
      <w:r w:rsidRPr="00EB07A7">
        <w:rPr>
          <w:rFonts w:ascii="Times New Roman" w:hAnsi="Times New Roman" w:cs="Times New Roman"/>
          <w:b w:val="0"/>
          <w:color w:val="auto"/>
          <w:sz w:val="20"/>
          <w:szCs w:val="20"/>
        </w:rPr>
        <w:t>Электронный документ, подписанный усиленной квалифицированной электронной подписью,  обладает юридической силой. Равнозначность подписанного усиленной квалифицированной электронной подписью электронного документа документу на бумажном носителе, подписанному собственноручной подписью, закреплена законодательно.</w:t>
      </w:r>
    </w:p>
    <w:p w:rsidR="007F0C21" w:rsidRPr="007F0C21" w:rsidRDefault="007F0C21" w:rsidP="007F0C21">
      <w:pPr>
        <w:tabs>
          <w:tab w:val="left" w:pos="7655"/>
        </w:tabs>
        <w:spacing w:after="0" w:line="240" w:lineRule="auto"/>
        <w:jc w:val="both"/>
        <w:rPr>
          <w:sz w:val="20"/>
          <w:szCs w:val="20"/>
        </w:rPr>
      </w:pPr>
    </w:p>
    <w:p w:rsidR="007F0C21" w:rsidRPr="007F0C21" w:rsidRDefault="007F0C21" w:rsidP="007F0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</w:p>
    <w:p w:rsidR="006D233B" w:rsidRPr="007F0C21" w:rsidRDefault="00141714" w:rsidP="007F0C21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</w:t>
      </w:r>
      <w:r w:rsidR="00C028C8"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Управлением Росреестра</w:t>
      </w:r>
      <w:r w:rsidR="006D233B"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 </w:t>
      </w:r>
    </w:p>
    <w:p w:rsidR="00A417DB" w:rsidRPr="007F0C21" w:rsidRDefault="006D233B" w:rsidP="007F0C21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7F0C2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по Новосибирской области</w:t>
      </w:r>
    </w:p>
    <w:p w:rsidR="006016B9" w:rsidRPr="007F0C21" w:rsidRDefault="00951A85" w:rsidP="007F0C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  <w:sz w:val="20"/>
          <w:szCs w:val="20"/>
        </w:rPr>
      </w:pPr>
      <w:r w:rsidRPr="007F0C21">
        <w:rPr>
          <w:rFonts w:ascii="Segoe UI" w:hAnsi="Segoe UI" w:cs="Segoe UI"/>
          <w:noProof/>
          <w:color w:val="000000"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7F0C21" w:rsidRDefault="006016B9" w:rsidP="007F0C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r w:rsidRPr="007F0C21">
        <w:rPr>
          <w:rFonts w:ascii="Segoe UI" w:hAnsi="Segoe UI" w:cs="Segoe UI"/>
          <w:b/>
          <w:bCs/>
          <w:sz w:val="20"/>
          <w:szCs w:val="20"/>
        </w:rPr>
        <w:t>Об Управлении Росреестра по Новосибирской области</w:t>
      </w:r>
    </w:p>
    <w:p w:rsidR="006016B9" w:rsidRPr="007F0C21" w:rsidRDefault="006016B9" w:rsidP="007F0C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20"/>
          <w:szCs w:val="20"/>
        </w:rPr>
      </w:pPr>
      <w:proofErr w:type="gramStart"/>
      <w:r w:rsidRPr="007F0C21">
        <w:rPr>
          <w:rFonts w:ascii="Segoe UI" w:hAnsi="Segoe UI" w:cs="Segoe UI"/>
          <w:sz w:val="20"/>
          <w:szCs w:val="20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7F0C21">
        <w:rPr>
          <w:rFonts w:ascii="Segoe UI" w:hAnsi="Segoe UI" w:cs="Segoe UI"/>
          <w:sz w:val="20"/>
          <w:szCs w:val="20"/>
        </w:rPr>
        <w:t>, землеустройства, государственного мониторинга земель, а также функции по государстве</w:t>
      </w:r>
      <w:bookmarkStart w:id="0" w:name="_GoBack"/>
      <w:bookmarkEnd w:id="0"/>
      <w:r w:rsidRPr="007F0C21">
        <w:rPr>
          <w:rFonts w:ascii="Segoe UI" w:hAnsi="Segoe UI" w:cs="Segoe UI"/>
          <w:sz w:val="20"/>
          <w:szCs w:val="20"/>
        </w:rPr>
        <w:t>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Pr="007F0C21" w:rsidRDefault="006016B9" w:rsidP="007F0C21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</w:p>
    <w:p w:rsidR="006F1713" w:rsidRPr="007F0C21" w:rsidRDefault="006F1713" w:rsidP="007F0C21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20"/>
          <w:szCs w:val="20"/>
        </w:rPr>
      </w:pPr>
      <w:r w:rsidRPr="007F0C21">
        <w:rPr>
          <w:rFonts w:ascii="Segoe UI" w:hAnsi="Segoe UI" w:cs="Segoe UI"/>
          <w:b/>
          <w:color w:val="000000"/>
          <w:sz w:val="20"/>
          <w:szCs w:val="20"/>
        </w:rPr>
        <w:t>Контакты для СМИ:</w:t>
      </w:r>
    </w:p>
    <w:p w:rsidR="006F1713" w:rsidRPr="007F0C21" w:rsidRDefault="006F1713" w:rsidP="007F0C21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>Управление Росреестра по Новосибирской области</w:t>
      </w:r>
    </w:p>
    <w:p w:rsidR="006F1713" w:rsidRPr="007F0C21" w:rsidRDefault="006F1713" w:rsidP="007F0C21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7F0C21">
        <w:rPr>
          <w:rFonts w:ascii="Segoe UI" w:hAnsi="Segoe UI" w:cs="Segoe UI"/>
          <w:sz w:val="20"/>
          <w:szCs w:val="20"/>
        </w:rPr>
        <w:t>630091, г</w:t>
      </w:r>
      <w:proofErr w:type="gramStart"/>
      <w:r w:rsidRPr="007F0C21">
        <w:rPr>
          <w:rFonts w:ascii="Segoe UI" w:hAnsi="Segoe UI" w:cs="Segoe UI"/>
          <w:sz w:val="20"/>
          <w:szCs w:val="20"/>
        </w:rPr>
        <w:t>.Н</w:t>
      </w:r>
      <w:proofErr w:type="gramEnd"/>
      <w:r w:rsidRPr="007F0C21">
        <w:rPr>
          <w:rFonts w:ascii="Segoe UI" w:hAnsi="Segoe UI" w:cs="Segoe UI"/>
          <w:sz w:val="20"/>
          <w:szCs w:val="20"/>
        </w:rPr>
        <w:t>овосибирск, ул.Державина, д. 28</w:t>
      </w:r>
    </w:p>
    <w:p w:rsidR="006F1713" w:rsidRPr="007F0C21" w:rsidRDefault="006F1713" w:rsidP="007F0C2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Электронная почта: </w:t>
      </w:r>
    </w:p>
    <w:p w:rsidR="006F1713" w:rsidRPr="007F0C21" w:rsidRDefault="00951A85" w:rsidP="007F0C2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hyperlink r:id="rId13" w:history="1">
        <w:r w:rsidR="006F1713" w:rsidRPr="007F0C21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oko@54upr.rosreestr.ru</w:t>
        </w:r>
      </w:hyperlink>
      <w:r w:rsidR="006F1713"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 </w:t>
      </w:r>
    </w:p>
    <w:p w:rsidR="006F1713" w:rsidRPr="007F0C21" w:rsidRDefault="006F1713" w:rsidP="007F0C2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Сайт: </w:t>
      </w:r>
      <w:hyperlink r:id="rId14" w:history="1"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F0C21" w:rsidRDefault="006F1713" w:rsidP="007F0C2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</w:pPr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Мы в </w:t>
      </w:r>
      <w:proofErr w:type="spellStart"/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>ВКонтакте</w:t>
      </w:r>
      <w:proofErr w:type="spellEnd"/>
      <w:r w:rsidRPr="007F0C21">
        <w:rPr>
          <w:rFonts w:ascii="Segoe UI" w:eastAsia="Times New Roman" w:hAnsi="Segoe UI" w:cs="Segoe UI"/>
          <w:color w:val="000000"/>
          <w:sz w:val="20"/>
          <w:szCs w:val="20"/>
          <w:lang w:eastAsia="ru-RU"/>
        </w:rPr>
        <w:t xml:space="preserve">: </w:t>
      </w:r>
      <w:hyperlink r:id="rId15" w:history="1"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 xml:space="preserve">Управление </w:t>
        </w:r>
        <w:proofErr w:type="spellStart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Росреестра</w:t>
        </w:r>
        <w:proofErr w:type="spellEnd"/>
        <w:r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 xml:space="preserve"> по Новосибирской области </w:t>
        </w:r>
      </w:hyperlink>
    </w:p>
    <w:p w:rsidR="00C028C8" w:rsidRPr="007F0C21" w:rsidRDefault="00951A85" w:rsidP="007F0C2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</w:rPr>
      </w:pPr>
      <w:hyperlink r:id="rId16" w:history="1">
        <w:r w:rsidR="00C028C8" w:rsidRPr="007F0C21">
          <w:rPr>
            <w:rStyle w:val="a3"/>
            <w:rFonts w:ascii="Segoe UI" w:hAnsi="Segoe UI" w:cs="Segoe UI"/>
            <w:sz w:val="20"/>
            <w:szCs w:val="20"/>
          </w:rPr>
          <w:t>Одноклассники</w:t>
        </w:r>
      </w:hyperlink>
    </w:p>
    <w:p w:rsidR="006F1713" w:rsidRPr="007F0C21" w:rsidRDefault="00951A85" w:rsidP="007F0C21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7" w:history="1">
        <w:proofErr w:type="spellStart"/>
        <w:r w:rsidR="006F1713" w:rsidRPr="007F0C21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</w:p>
    <w:p w:rsidR="006F1713" w:rsidRPr="007F0C21" w:rsidRDefault="00951A85" w:rsidP="007F0C21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0"/>
          <w:lang w:eastAsia="ru-RU"/>
        </w:rPr>
      </w:pPr>
      <w:hyperlink r:id="rId18" w:history="1">
        <w:proofErr w:type="spellStart"/>
        <w:r w:rsidR="00B807E1" w:rsidRPr="007F0C21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Телеграм</w:t>
        </w:r>
        <w:proofErr w:type="spellEnd"/>
      </w:hyperlink>
      <w:r w:rsidR="006F1713" w:rsidRPr="007F0C21">
        <w:rPr>
          <w:rFonts w:ascii="Segoe UI" w:eastAsia="Times New Roman" w:hAnsi="Segoe UI" w:cs="Segoe UI"/>
          <w:b/>
          <w:sz w:val="20"/>
          <w:szCs w:val="20"/>
          <w:lang w:eastAsia="ru-RU"/>
        </w:rPr>
        <w:t xml:space="preserve"> </w:t>
      </w:r>
    </w:p>
    <w:p w:rsidR="00DE1EF3" w:rsidRPr="007F0C21" w:rsidRDefault="00DE1EF3" w:rsidP="007F0C21">
      <w:pPr>
        <w:spacing w:after="0" w:line="240" w:lineRule="auto"/>
        <w:rPr>
          <w:sz w:val="20"/>
          <w:szCs w:val="20"/>
        </w:rPr>
      </w:pPr>
    </w:p>
    <w:p w:rsidR="00097C70" w:rsidRPr="007F0C21" w:rsidRDefault="00097C70" w:rsidP="007F0C21">
      <w:pPr>
        <w:spacing w:after="0" w:line="240" w:lineRule="auto"/>
        <w:rPr>
          <w:sz w:val="20"/>
          <w:szCs w:val="20"/>
        </w:rPr>
      </w:pPr>
    </w:p>
    <w:sectPr w:rsidR="00097C70" w:rsidRPr="007F0C21" w:rsidSect="007F0C21">
      <w:headerReference w:type="even" r:id="rId19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D8F" w:rsidRDefault="00A87D8F" w:rsidP="00747FDB">
      <w:pPr>
        <w:spacing w:after="0" w:line="240" w:lineRule="auto"/>
      </w:pPr>
      <w:r>
        <w:separator/>
      </w:r>
    </w:p>
  </w:endnote>
  <w:endnote w:type="continuationSeparator" w:id="0">
    <w:p w:rsidR="00A87D8F" w:rsidRDefault="00A87D8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D8F" w:rsidRDefault="00A87D8F" w:rsidP="00747FDB">
      <w:pPr>
        <w:spacing w:after="0" w:line="240" w:lineRule="auto"/>
      </w:pPr>
      <w:r>
        <w:separator/>
      </w:r>
    </w:p>
  </w:footnote>
  <w:footnote w:type="continuationSeparator" w:id="0">
    <w:p w:rsidR="00A87D8F" w:rsidRDefault="00A87D8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951A85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14"/>
    <w:rsid w:val="0016035A"/>
    <w:rsid w:val="00185F2E"/>
    <w:rsid w:val="00203E51"/>
    <w:rsid w:val="00256153"/>
    <w:rsid w:val="00291652"/>
    <w:rsid w:val="002C29BC"/>
    <w:rsid w:val="002E57A7"/>
    <w:rsid w:val="00300DC6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F74E4"/>
    <w:rsid w:val="006016B9"/>
    <w:rsid w:val="0060440C"/>
    <w:rsid w:val="00605316"/>
    <w:rsid w:val="006409BF"/>
    <w:rsid w:val="00657AA5"/>
    <w:rsid w:val="00694A7B"/>
    <w:rsid w:val="006A0CFA"/>
    <w:rsid w:val="006C24F6"/>
    <w:rsid w:val="006D233B"/>
    <w:rsid w:val="006F1713"/>
    <w:rsid w:val="007076C4"/>
    <w:rsid w:val="00714629"/>
    <w:rsid w:val="00742794"/>
    <w:rsid w:val="00747FDB"/>
    <w:rsid w:val="007739AC"/>
    <w:rsid w:val="00785807"/>
    <w:rsid w:val="007A1A9E"/>
    <w:rsid w:val="007B2542"/>
    <w:rsid w:val="007F0C21"/>
    <w:rsid w:val="0083407C"/>
    <w:rsid w:val="00836E3C"/>
    <w:rsid w:val="008C6DC0"/>
    <w:rsid w:val="008C76F5"/>
    <w:rsid w:val="009001A5"/>
    <w:rsid w:val="00901983"/>
    <w:rsid w:val="009058C7"/>
    <w:rsid w:val="00907414"/>
    <w:rsid w:val="00951A85"/>
    <w:rsid w:val="00991C84"/>
    <w:rsid w:val="00A00B04"/>
    <w:rsid w:val="00A417DB"/>
    <w:rsid w:val="00A46E27"/>
    <w:rsid w:val="00A7179D"/>
    <w:rsid w:val="00A75EE8"/>
    <w:rsid w:val="00A76C6B"/>
    <w:rsid w:val="00A87D8F"/>
    <w:rsid w:val="00A87EA1"/>
    <w:rsid w:val="00AA2407"/>
    <w:rsid w:val="00AA59B6"/>
    <w:rsid w:val="00AC6D9F"/>
    <w:rsid w:val="00AF27ED"/>
    <w:rsid w:val="00B76C9B"/>
    <w:rsid w:val="00B807E1"/>
    <w:rsid w:val="00BB4775"/>
    <w:rsid w:val="00BB6423"/>
    <w:rsid w:val="00BF5FF5"/>
    <w:rsid w:val="00C028C8"/>
    <w:rsid w:val="00C47D80"/>
    <w:rsid w:val="00CA3F4D"/>
    <w:rsid w:val="00CE1BF2"/>
    <w:rsid w:val="00CF76E8"/>
    <w:rsid w:val="00D06BB4"/>
    <w:rsid w:val="00D17291"/>
    <w:rsid w:val="00D9604A"/>
    <w:rsid w:val="00DA7F89"/>
    <w:rsid w:val="00DD1B0C"/>
    <w:rsid w:val="00DE1EF3"/>
    <w:rsid w:val="00DE5CE2"/>
    <w:rsid w:val="00DF2633"/>
    <w:rsid w:val="00E018D4"/>
    <w:rsid w:val="00E10065"/>
    <w:rsid w:val="00E6331D"/>
    <w:rsid w:val="00E92F95"/>
    <w:rsid w:val="00EB07A7"/>
    <w:rsid w:val="00ED0AA3"/>
    <w:rsid w:val="00ED3003"/>
    <w:rsid w:val="00F04CB2"/>
    <w:rsid w:val="00F40EEE"/>
    <w:rsid w:val="00F44DDA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8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paragraph" w:customStyle="1" w:styleId="ConsPlusTitle">
    <w:name w:val="ConsPlusTitle"/>
    <w:rsid w:val="007F0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zo.nso.ru/page/53" TargetMode="External"/><Relationship Id="rId13" Type="http://schemas.openxmlformats.org/officeDocument/2006/relationships/hyperlink" Target="mailto:oko@54upr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rosreestr.ru" TargetMode="External"/><Relationship Id="rId17" Type="http://schemas.openxmlformats.org/officeDocument/2006/relationships/hyperlink" Target="https://zen.yandex.ru/id/604850742889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pkk.rosreestr.ru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osreestr.gov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2313</Words>
  <Characters>13187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7</cp:revision>
  <cp:lastPrinted>2022-12-05T03:55:00Z</cp:lastPrinted>
  <dcterms:created xsi:type="dcterms:W3CDTF">2022-11-23T03:53:00Z</dcterms:created>
  <dcterms:modified xsi:type="dcterms:W3CDTF">2022-12-05T03:55:00Z</dcterms:modified>
</cp:coreProperties>
</file>